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№973-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4479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Лук’янову І. В.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3720" w:hanging="0"/>
        <w:jc w:val="both"/>
        <w:textAlignment w:val="baseline"/>
        <w:rPr>
          <w:rStyle w:val="Style15"/>
          <w:rFonts w:eastAsia="Times New Roman" w:cs="Times New Roman"/>
          <w:b/>
          <w:b/>
          <w:bCs/>
          <w:iCs/>
          <w:color w:val="000000"/>
          <w:sz w:val="24"/>
          <w:lang w:eastAsia="ru-RU"/>
        </w:rPr>
      </w:pPr>
      <w:r>
        <w:rPr>
          <w:rFonts w:eastAsia="Times New Roman" w:cs="Times New Roman"/>
          <w:b/>
          <w:bCs/>
          <w:iCs/>
          <w:color w:val="000000"/>
          <w:sz w:val="24"/>
          <w:lang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Лук’янова Ігора Вікторовича,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, що розташована за межами населених пунктів на території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НВ-7420455252021 від 02.04.2021 року, наданий відділом у Ічнянському районі Головного управління Держгеокадастру у Чернігівській області, 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center"/>
        <w:rPr/>
      </w:pPr>
      <w:r>
        <w:rPr/>
      </w:r>
    </w:p>
    <w:p>
      <w:pPr>
        <w:pStyle w:val="Normal"/>
        <w:shd w:val="clear" w:fill="FFFFFF"/>
        <w:jc w:val="left"/>
        <w:rPr/>
      </w:pPr>
      <w:r>
        <w:rPr>
          <w:rStyle w:val="Style15"/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sz w:val="24"/>
          <w:szCs w:val="24"/>
          <w:lang w:val="uk-UA"/>
        </w:rPr>
      </w:pPr>
      <w:r>
        <w:rPr>
          <w:rFonts w:eastAsia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Лук’янову Ігорю Вікторовичу,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Лук’янову Ігорю Вікторовичу,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6321786000:01:000:1138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fals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6321786000:01:000:1138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widowControl/>
        <w:shd w:val="clear" w:color="auto" w:fill="FFFFFF"/>
        <w:suppressAutoHyphens w:val="true"/>
        <w:overflowPunct w:val="fals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color="auto" w:fill="FFFFFF"/>
        <w:suppressAutoHyphens w:val="true"/>
        <w:overflowPunct w:val="fals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Лук’янову І. В.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shd w:val="clear" w:fill="FFFFFF"/>
        <w:jc w:val="both"/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Application>LibreOffice/5.1.6.2$Linux_X86_64 LibreOffice_project/10m0$Build-2</Application>
  <Pages>2</Pages>
  <Words>381</Words>
  <Characters>2605</Characters>
  <CharactersWithSpaces>3143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2021-08-13T13:46:40Z</cp:lastPrinted>
  <dcterms:modified xsi:type="dcterms:W3CDTF">2021-08-16T15:30:59Z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